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2E" w:rsidRPr="00D41F2E" w:rsidRDefault="00D41F2E" w:rsidP="00D41F2E">
      <w:pPr>
        <w:shd w:val="clear" w:color="auto" w:fill="FFFFFF"/>
        <w:adjustRightInd/>
        <w:snapToGrid/>
        <w:spacing w:after="0"/>
        <w:ind w:left="840" w:right="840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黑体" w:eastAsia="黑体" w:hAnsi="黑体" w:cs="宋体" w:hint="eastAsia"/>
          <w:color w:val="333333"/>
          <w:sz w:val="44"/>
          <w:szCs w:val="44"/>
        </w:rPr>
        <w:t>蚌埠市蚌埠干部学校2021年财政拨款安排“三公”经费预算情况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/>
        <w:ind w:left="840" w:right="840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Calibri" w:eastAsia="宋体" w:hAnsi="Calibri" w:cs="宋体"/>
          <w:color w:val="333333"/>
          <w:sz w:val="21"/>
          <w:szCs w:val="21"/>
        </w:rPr>
        <w:t> 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/>
        <w:ind w:left="840" w:right="840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Calibri" w:eastAsia="宋体" w:hAnsi="Calibri" w:cs="宋体"/>
          <w:color w:val="333333"/>
          <w:sz w:val="21"/>
          <w:szCs w:val="21"/>
        </w:rPr>
        <w:t> 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/>
        <w:ind w:left="840" w:right="840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Calibri" w:eastAsia="宋体" w:hAnsi="Calibri" w:cs="宋体"/>
          <w:color w:val="333333"/>
          <w:sz w:val="21"/>
          <w:szCs w:val="21"/>
        </w:rPr>
        <w:t> 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 w:line="560" w:lineRule="atLeast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t> </w:t>
      </w:r>
      <w:r w:rsidRPr="00D41F2E">
        <w:rPr>
          <w:rFonts w:ascii="黑体" w:eastAsia="黑体" w:hAnsi="黑体" w:cs="宋体" w:hint="eastAsia"/>
          <w:color w:val="333333"/>
          <w:sz w:val="32"/>
          <w:szCs w:val="32"/>
        </w:rPr>
        <w:t>一、“三公”经费预算财政拨款情况表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8"/>
        <w:gridCol w:w="1559"/>
        <w:gridCol w:w="1217"/>
        <w:gridCol w:w="1277"/>
      </w:tblGrid>
      <w:tr w:rsidR="00D41F2E" w:rsidRPr="00D41F2E" w:rsidTr="00D41F2E">
        <w:trPr>
          <w:trHeight w:val="600"/>
        </w:trPr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ind w:firstLine="120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单位：万元</w:t>
            </w:r>
          </w:p>
          <w:p w:rsidR="00D41F2E" w:rsidRPr="00D41F2E" w:rsidRDefault="00D41F2E" w:rsidP="00D41F2E">
            <w:pPr>
              <w:adjustRightInd/>
              <w:snapToGrid/>
              <w:spacing w:after="0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both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Calibri" w:hAnsi="Calibri" w:cs="宋体"/>
                <w:color w:val="333333"/>
                <w:sz w:val="21"/>
                <w:szCs w:val="21"/>
              </w:rPr>
              <w:t> </w:t>
            </w:r>
          </w:p>
        </w:tc>
      </w:tr>
      <w:tr w:rsidR="00D41F2E" w:rsidRPr="00D41F2E" w:rsidTr="00D41F2E">
        <w:trPr>
          <w:trHeight w:val="9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center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center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2021年预算数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center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上年预算数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center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增幅（%）</w:t>
            </w:r>
          </w:p>
        </w:tc>
      </w:tr>
      <w:tr w:rsidR="00D41F2E" w:rsidRPr="00D41F2E" w:rsidTr="00D41F2E">
        <w:trPr>
          <w:trHeight w:val="68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center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-75</w:t>
            </w:r>
          </w:p>
        </w:tc>
      </w:tr>
      <w:tr w:rsidR="00D41F2E" w:rsidRPr="00D41F2E" w:rsidTr="00D41F2E">
        <w:trPr>
          <w:trHeight w:val="69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both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因公出国（境）费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D41F2E" w:rsidRPr="00D41F2E" w:rsidTr="00D41F2E">
        <w:trPr>
          <w:trHeight w:val="69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both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公务接待费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D41F2E" w:rsidRPr="00D41F2E" w:rsidTr="00D41F2E">
        <w:trPr>
          <w:trHeight w:val="716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both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公务用车购置及运行费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-100</w:t>
            </w:r>
          </w:p>
        </w:tc>
      </w:tr>
      <w:tr w:rsidR="00D41F2E" w:rsidRPr="00D41F2E" w:rsidTr="00D41F2E">
        <w:trPr>
          <w:trHeight w:val="684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both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 </w:t>
            </w: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其中：公务用车运行维护费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-100</w:t>
            </w:r>
          </w:p>
        </w:tc>
      </w:tr>
      <w:tr w:rsidR="00D41F2E" w:rsidRPr="00D41F2E" w:rsidTr="00D41F2E">
        <w:trPr>
          <w:trHeight w:val="443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both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       </w:t>
            </w: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公务用车购置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2E" w:rsidRPr="00D41F2E" w:rsidRDefault="00D41F2E" w:rsidP="00D41F2E">
            <w:pPr>
              <w:adjustRightInd/>
              <w:snapToGrid/>
              <w:spacing w:after="0"/>
              <w:jc w:val="right"/>
              <w:rPr>
                <w:rFonts w:ascii="Calibri" w:hAnsi="Calibri" w:cs="宋体"/>
                <w:color w:val="333333"/>
                <w:sz w:val="21"/>
                <w:szCs w:val="21"/>
              </w:rPr>
            </w:pPr>
            <w:r w:rsidRPr="00D41F2E">
              <w:rPr>
                <w:rFonts w:ascii="仿宋_GB2312" w:eastAsia="仿宋_GB2312" w:hAnsi="Calibri" w:cs="宋体" w:hint="eastAsia"/>
                <w:color w:val="333333"/>
                <w:sz w:val="28"/>
                <w:szCs w:val="28"/>
              </w:rPr>
              <w:t> </w:t>
            </w:r>
          </w:p>
        </w:tc>
      </w:tr>
    </w:tbl>
    <w:p w:rsidR="00D41F2E" w:rsidRPr="00D41F2E" w:rsidRDefault="00D41F2E" w:rsidP="00D41F2E">
      <w:pPr>
        <w:shd w:val="clear" w:color="auto" w:fill="FFFFFF"/>
        <w:adjustRightInd/>
        <w:snapToGrid/>
        <w:spacing w:after="0" w:line="560" w:lineRule="atLeast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黑体" w:eastAsia="黑体" w:hAnsi="黑体" w:cs="宋体" w:hint="eastAsia"/>
          <w:color w:val="333333"/>
          <w:sz w:val="32"/>
          <w:szCs w:val="32"/>
        </w:rPr>
        <w:t>二、 “三公”经费财政拨款支出情况说明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 w:line="560" w:lineRule="atLeast"/>
        <w:ind w:firstLine="640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t>蚌埠市蚌埠干部学校2021年“三公”经费支出预算为1万元，比2020年预算减少3万元，下降75%。其中：因公出国（境）费支出预算为0万元，公务接待费支出预算为1万元，公务用车购置及运行费支出预算为0万元。具体情况如下：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 w:line="560" w:lineRule="atLeast"/>
        <w:ind w:firstLine="640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t>（一）</w:t>
      </w:r>
      <w:r w:rsidRPr="00D41F2E">
        <w:rPr>
          <w:rFonts w:ascii="仿宋_GB2312" w:eastAsia="仿宋_GB2312" w:hAnsi="Calibri" w:cs="宋体" w:hint="eastAsia"/>
          <w:b/>
          <w:bCs/>
          <w:color w:val="333333"/>
          <w:sz w:val="32"/>
          <w:szCs w:val="32"/>
        </w:rPr>
        <w:t>因公出国（境）费</w:t>
      </w: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t>预算0万元，本年预算与上年持平，该项经费本年未安排，主要是近两年均无出国（境）计划，比上年增加0万元，增长0%。该项经费预算</w:t>
      </w: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lastRenderedPageBreak/>
        <w:t>根据市外办批准的因公临时出国（境）计划，按照规定标准安排；主要用于蚌埠干部学校组织的业务培训、调研考察等外事活动。经费使用严格执行《转发&lt;安徽省省直党政机关因公出国经费管理办法&gt;》（财行〔2014〕178号）等相关规定。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 w:line="560" w:lineRule="atLeast"/>
        <w:ind w:firstLine="640"/>
        <w:rPr>
          <w:rFonts w:ascii="Calibri" w:eastAsia="宋体" w:hAnsi="Calibri" w:cs="宋体"/>
          <w:color w:val="333333"/>
          <w:sz w:val="21"/>
          <w:szCs w:val="21"/>
        </w:rPr>
      </w:pP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t>（二）</w:t>
      </w:r>
      <w:r w:rsidRPr="00D41F2E">
        <w:rPr>
          <w:rFonts w:ascii="仿宋_GB2312" w:eastAsia="仿宋_GB2312" w:hAnsi="Calibri" w:cs="宋体" w:hint="eastAsia"/>
          <w:b/>
          <w:bCs/>
          <w:color w:val="333333"/>
          <w:sz w:val="32"/>
          <w:szCs w:val="32"/>
        </w:rPr>
        <w:t>公务接待费</w:t>
      </w:r>
      <w:r w:rsidRPr="00D41F2E">
        <w:rPr>
          <w:rFonts w:ascii="仿宋_GB2312" w:eastAsia="仿宋_GB2312" w:hAnsi="Calibri" w:cs="宋体" w:hint="eastAsia"/>
          <w:color w:val="333333"/>
          <w:sz w:val="32"/>
          <w:szCs w:val="32"/>
        </w:rPr>
        <w:t>预算1万元，本年预算与上年持平，主要是预计公务接待批次和人数与上年基本相同，比上年增加0万元，增长0%。该项经费主要用于接待单位业务指导和工作调研等公务往来支出。经费使用严格执行《蚌埠市党政机关国内公务接待管理细则》（蚌办发〔2014〕21号）等相关规定。</w:t>
      </w:r>
    </w:p>
    <w:p w:rsidR="00D41F2E" w:rsidRPr="00D41F2E" w:rsidRDefault="00D41F2E" w:rsidP="00D41F2E">
      <w:pPr>
        <w:shd w:val="clear" w:color="auto" w:fill="FFFFFF"/>
        <w:adjustRightInd/>
        <w:snapToGrid/>
        <w:spacing w:after="0" w:line="580" w:lineRule="atLeast"/>
        <w:ind w:firstLine="640"/>
        <w:jc w:val="both"/>
        <w:rPr>
          <w:rFonts w:ascii="宋体" w:eastAsia="宋体" w:hAnsi="宋体" w:cs="宋体"/>
          <w:color w:val="333333"/>
          <w:sz w:val="24"/>
          <w:szCs w:val="24"/>
        </w:rPr>
      </w:pPr>
      <w:r w:rsidRPr="00D41F2E">
        <w:rPr>
          <w:rFonts w:ascii="仿宋_GB2312" w:eastAsia="仿宋_GB2312" w:hAnsi="宋体" w:cs="宋体" w:hint="eastAsia"/>
          <w:color w:val="333333"/>
          <w:sz w:val="32"/>
          <w:szCs w:val="32"/>
        </w:rPr>
        <w:t>（三）</w:t>
      </w:r>
      <w:r w:rsidRPr="00D41F2E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公务用车购置及运行费</w:t>
      </w:r>
      <w:r w:rsidRPr="00D41F2E">
        <w:rPr>
          <w:rFonts w:ascii="仿宋_GB2312" w:eastAsia="仿宋_GB2312" w:hAnsi="宋体" w:cs="宋体" w:hint="eastAsia"/>
          <w:color w:val="333333"/>
          <w:sz w:val="32"/>
          <w:szCs w:val="32"/>
        </w:rPr>
        <w:t>预算0万元，该项经费本年未安排，比上年减少3万元，同比下降100%。其中，公务用车运行费0万元，比上年减少3万元，同比下降100%，主要原因是事业单位公车改革后，减少公车1辆；该项经费主要用于车辆燃料费、维修费、过路过桥费、保险费等支出。公务用车购置费0万元，与2020年持平，比上年增加0万元，增长0%，主要是近两年均没有公务用车购置需求；该项经费主要用于按公务用车配置管理规定购置领导干部用车0辆、一般公务用车0辆、执法执勤用车0辆，特种专业技术用车0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16B1"/>
    <w:rsid w:val="00323B43"/>
    <w:rsid w:val="003D37D8"/>
    <w:rsid w:val="00426133"/>
    <w:rsid w:val="004358AB"/>
    <w:rsid w:val="008B7726"/>
    <w:rsid w:val="00D31D50"/>
    <w:rsid w:val="00D4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F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2022-08-29T07:21:00Z</dcterms:modified>
</cp:coreProperties>
</file>